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087D" w14:textId="77777777" w:rsidR="00903A36" w:rsidRPr="00903A36" w:rsidRDefault="00903A36" w:rsidP="00903A36">
      <w:pPr>
        <w:shd w:val="clear" w:color="auto" w:fill="F8F8F8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AA92E"/>
          <w:sz w:val="27"/>
          <w:szCs w:val="27"/>
          <w:lang w:eastAsia="ru-RU"/>
        </w:rPr>
      </w:pPr>
      <w:r w:rsidRPr="00903A36">
        <w:rPr>
          <w:rFonts w:ascii="inherit" w:eastAsia="Times New Roman" w:hAnsi="inherit" w:cs="Arial"/>
          <w:b/>
          <w:bCs/>
          <w:color w:val="6AA92E"/>
          <w:sz w:val="27"/>
          <w:szCs w:val="27"/>
          <w:bdr w:val="none" w:sz="0" w:space="0" w:color="auto" w:frame="1"/>
          <w:lang w:eastAsia="ru-RU"/>
        </w:rPr>
        <w:t>Сообщение</w:t>
      </w:r>
    </w:p>
    <w:p w14:paraId="08C78771" w14:textId="77777777" w:rsidR="00903A36" w:rsidRPr="00903A36" w:rsidRDefault="00903A36" w:rsidP="00903A36">
      <w:pPr>
        <w:shd w:val="clear" w:color="auto" w:fill="F8F8F8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6AA92E"/>
          <w:sz w:val="27"/>
          <w:szCs w:val="27"/>
          <w:lang w:eastAsia="ru-RU"/>
        </w:rPr>
      </w:pPr>
      <w:r w:rsidRPr="00903A36">
        <w:rPr>
          <w:rFonts w:ascii="inherit" w:eastAsia="Times New Roman" w:hAnsi="inherit" w:cs="Arial"/>
          <w:b/>
          <w:bCs/>
          <w:color w:val="6AA92E"/>
          <w:sz w:val="27"/>
          <w:szCs w:val="27"/>
          <w:bdr w:val="none" w:sz="0" w:space="0" w:color="auto" w:frame="1"/>
          <w:lang w:eastAsia="ru-RU"/>
        </w:rPr>
        <w:t>о проведении годового общего собрания акционеров</w:t>
      </w:r>
    </w:p>
    <w:p w14:paraId="69A3C055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Полное фирменное наименование общества: Акционерное общество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14:paraId="4A166541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нахождения общества: Россия, Краснодарский край, г. Армавир, ул. Линейная, 11.</w:t>
      </w:r>
    </w:p>
    <w:p w14:paraId="5837496D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Форма проведения собрания: совместное присутствие акционеров для обсуждения вопросов повестки дня и принятия решений по вопросам, поставленным на голосование (собрание).</w:t>
      </w:r>
    </w:p>
    <w:p w14:paraId="5C08BA21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проведения собрания: 10 июня 2024 года.</w:t>
      </w:r>
    </w:p>
    <w:p w14:paraId="55D97488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 проведения собрания: Россия, Краснодарский край, г. Горячий Ключ, с. Безымянное, база отдыха «Родничок», актовый зал.</w:t>
      </w:r>
    </w:p>
    <w:p w14:paraId="12585881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начала годового общего собрания акционеров: 14-00 часов.</w:t>
      </w:r>
    </w:p>
    <w:p w14:paraId="62481132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Время начала регистрации лиц, участвующих в общем собрании: 13-45 часов.</w:t>
      </w:r>
    </w:p>
    <w:p w14:paraId="01C89E2F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составления списка лиц, имеющих право на участие в общем собрании акционеров: 20 мая 2024 года.</w:t>
      </w:r>
    </w:p>
    <w:p w14:paraId="08691D96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 голоса по указанным вопросам повестки дня общего собрания акционеров АО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имеют </w:t>
      </w:r>
      <w:proofErr w:type="gram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владельцы  обыкновенных</w:t>
      </w:r>
      <w:proofErr w:type="gram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привилегированных именных бездокументарных  акций.</w:t>
      </w:r>
    </w:p>
    <w:p w14:paraId="43A0B2ED" w14:textId="77777777" w:rsidR="00903A36" w:rsidRPr="00903A36" w:rsidRDefault="00903A36" w:rsidP="00903A36">
      <w:pPr>
        <w:shd w:val="clear" w:color="auto" w:fill="F8F8F8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6AA92E"/>
          <w:sz w:val="27"/>
          <w:szCs w:val="27"/>
          <w:lang w:eastAsia="ru-RU"/>
        </w:rPr>
      </w:pPr>
      <w:r w:rsidRPr="00903A36">
        <w:rPr>
          <w:rFonts w:ascii="Arial" w:eastAsia="Times New Roman" w:hAnsi="Arial" w:cs="Arial"/>
          <w:b/>
          <w:bCs/>
          <w:color w:val="6AA92E"/>
          <w:sz w:val="27"/>
          <w:szCs w:val="27"/>
          <w:lang w:eastAsia="ru-RU"/>
        </w:rPr>
        <w:t> </w:t>
      </w:r>
    </w:p>
    <w:p w14:paraId="06FCF7BF" w14:textId="77777777" w:rsidR="00903A36" w:rsidRPr="00903A36" w:rsidRDefault="00903A36" w:rsidP="00903A36">
      <w:pPr>
        <w:shd w:val="clear" w:color="auto" w:fill="F8F8F8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6AA92E"/>
          <w:sz w:val="27"/>
          <w:szCs w:val="27"/>
          <w:lang w:eastAsia="ru-RU"/>
        </w:rPr>
      </w:pPr>
      <w:r w:rsidRPr="00903A36">
        <w:rPr>
          <w:rFonts w:ascii="Arial" w:eastAsia="Times New Roman" w:hAnsi="Arial" w:cs="Arial"/>
          <w:b/>
          <w:bCs/>
          <w:color w:val="6AA92E"/>
          <w:sz w:val="27"/>
          <w:szCs w:val="27"/>
          <w:lang w:eastAsia="ru-RU"/>
        </w:rPr>
        <w:t>Повестка дня общего собрания акционеров:</w:t>
      </w:r>
    </w:p>
    <w:p w14:paraId="31B913C8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Избрание членов Совета директоров Общества.</w:t>
      </w:r>
    </w:p>
    <w:p w14:paraId="2438BEBE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Утверждение годового отчета Общества за 2023 г., годовой бухгалтерской (финансовой) отчетности Общества за 2023 г.</w:t>
      </w:r>
    </w:p>
    <w:p w14:paraId="2FFA45C2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Утверждение распределения прибыли (убытков) по результатам 2023 финансового года в соответствии с Рекомендациями Совета директоров по распределению прибыли (убытков) Акционерного общества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2F52E8F0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Назначение аудитора Общества.</w:t>
      </w:r>
    </w:p>
    <w:p w14:paraId="1ABF0147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Избрание Ревизора Общества.</w:t>
      </w:r>
    </w:p>
    <w:p w14:paraId="2CA0BC36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D613F08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информацией (материалами), подлежащей предоставлению лицам, имеющим право участвовать в годовом  общем собрании акционеров, при подготовке к проведению общего собрания акционеров можно ознакомиться в течение 20 дней до проведения собрания по адресу: Краснодарский край, г. Армавир, ул. Линейная, 11, административное здание АО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кабинет юрисконсульта, в рабочие дни с 09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11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 14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16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час.</w:t>
      </w:r>
    </w:p>
    <w:p w14:paraId="06BBE077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709EDE70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Направление бюллетеня для голосования осуществляется в виде электронного сообщения, содержащего электронный файл бюллетеня в виде вложения, по адресу электронной почты соответствующего лица, указанному в реестре акционеров Общества.</w:t>
      </w:r>
    </w:p>
    <w:p w14:paraId="19C86B25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 бюллетень для голосования на внеочередном общем собрании акционеров также будет вручаться под роспись по месту нахождения Общества: Краснодарский край, г. Армавир, ул. Линейная, 11, административное здание АО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кабинет </w:t>
      </w:r>
      <w:proofErr w:type="gram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юрисконсульта,  в</w:t>
      </w:r>
      <w:proofErr w:type="gram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рабочие дни с 09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11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 с 14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 16</w:t>
      </w:r>
      <w:r w:rsidRPr="00903A36">
        <w:rPr>
          <w:rFonts w:ascii="Arial" w:eastAsia="Times New Roman" w:hAnsi="Arial" w:cs="Arial"/>
          <w:color w:val="000000"/>
          <w:sz w:val="21"/>
          <w:szCs w:val="21"/>
          <w:u w:val="single"/>
          <w:bdr w:val="none" w:sz="0" w:space="0" w:color="auto" w:frame="1"/>
          <w:vertAlign w:val="superscript"/>
          <w:lang w:eastAsia="ru-RU"/>
        </w:rPr>
        <w:t>00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час.</w:t>
      </w:r>
    </w:p>
    <w:p w14:paraId="38C3390B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Принявшими участие в общем собрании акционеров считаются акционеры, </w:t>
      </w:r>
      <w:hyperlink r:id="rId4" w:history="1">
        <w:r w:rsidRPr="00903A36">
          <w:rPr>
            <w:rFonts w:ascii="Arial" w:eastAsia="Times New Roman" w:hAnsi="Arial" w:cs="Arial"/>
            <w:color w:val="6AA92E"/>
            <w:sz w:val="21"/>
            <w:szCs w:val="21"/>
            <w:u w:val="single"/>
            <w:bdr w:val="none" w:sz="0" w:space="0" w:color="auto" w:frame="1"/>
            <w:lang w:eastAsia="ru-RU"/>
          </w:rPr>
          <w:t>зарегистрировавшиеся</w:t>
        </w:r>
      </w:hyperlink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для участия в нем, в том числе на сайте в информационно-телекоммуникационной сети «Интернет» </w:t>
      </w:r>
      <w:hyperlink r:id="rId5" w:history="1">
        <w:r w:rsidRPr="00903A36">
          <w:rPr>
            <w:rFonts w:ascii="Arial" w:eastAsia="Times New Roman" w:hAnsi="Arial" w:cs="Arial"/>
            <w:color w:val="6AA92E"/>
            <w:sz w:val="21"/>
            <w:szCs w:val="21"/>
            <w:u w:val="single"/>
            <w:bdr w:val="none" w:sz="0" w:space="0" w:color="auto" w:frame="1"/>
            <w:lang w:eastAsia="ru-RU"/>
          </w:rPr>
          <w:t>https:www.vtbreg.ru</w:t>
        </w:r>
      </w:hyperlink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(личный кабинет участника (акционера)), а также акционеры, бюллетени которых </w:t>
      </w:r>
      <w:hyperlink r:id="rId6" w:history="1">
        <w:r w:rsidRPr="00903A36">
          <w:rPr>
            <w:rFonts w:ascii="Arial" w:eastAsia="Times New Roman" w:hAnsi="Arial" w:cs="Arial"/>
            <w:color w:val="6AA92E"/>
            <w:sz w:val="21"/>
            <w:szCs w:val="21"/>
            <w:u w:val="single"/>
            <w:bdr w:val="none" w:sz="0" w:space="0" w:color="auto" w:frame="1"/>
            <w:lang w:eastAsia="ru-RU"/>
          </w:rPr>
          <w:t>получены</w:t>
        </w:r>
      </w:hyperlink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электронная форма бюллетеней которых заполнена на сайте в информационно-телекоммуникационной сети «Интернет» </w:t>
      </w:r>
      <w:hyperlink r:id="rId7" w:history="1">
        <w:r w:rsidRPr="00903A36">
          <w:rPr>
            <w:rFonts w:ascii="Arial" w:eastAsia="Times New Roman" w:hAnsi="Arial" w:cs="Arial"/>
            <w:color w:val="6AA92E"/>
            <w:sz w:val="21"/>
            <w:szCs w:val="21"/>
            <w:u w:val="single"/>
            <w:bdr w:val="none" w:sz="0" w:space="0" w:color="auto" w:frame="1"/>
            <w:lang w:eastAsia="ru-RU"/>
          </w:rPr>
          <w:t>https:www.vtbreg.ru</w:t>
        </w:r>
      </w:hyperlink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позднее двух дней до даты проведения общего собрания акционеров.</w:t>
      </w:r>
    </w:p>
    <w:p w14:paraId="3470233A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Также акционеры могут проголосовать на собрании или направить заполненные бюллетени по адресу: Краснодарский край, г. Армавир, ул. Линейная, </w:t>
      </w:r>
      <w:proofErr w:type="gram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11,   </w:t>
      </w:r>
      <w:proofErr w:type="gram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или сданы  в АО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14:paraId="4D0445CE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7F6D298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Участнику собрания необходимо иметь при себе паспорт или иной документ, удостоверяющий личность, а представителю акционера также доверенность на право участия в общем собрании акционеров и (или) иные документы, подтверждающие его право действовать от имени акционера (в том числе указанные в пункте 4 статьи 185 Гражданского кодекса Российской Федерации). Доверенность на голосование должна быть оформлена в соответствии с требованиями пункта 1 статьи 57 ФЗ «Об акционерных обществах» и пунктов 3 </w:t>
      </w: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 4 статьи 185.1 Гражданского кодекса Российской Федерации или удостоверена нотариально.</w:t>
      </w:r>
    </w:p>
    <w:p w14:paraId="12F9D422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54BD7B3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внимание, что акционеры обязаны своевременно вносить в реестр акционеров сведения о фамилии, имени, отчестве, дате рождения, адресе места жительства, виде, серии, номере и дате выдачи документа, удостоверяющего личность, а в отношении ребенка в возрасте до 14 лет - свидетельстве о рождении. В силу пункта 16 статьи 8.2 Федерального закона «О рынке ценных бумаг» в случае, если лицо, которому открыт лицевой счет (счет депо), не представило информацию об изменении своих данных, эмитент (лицо, обязанное по ценным бумагам), держатель реестра владельцев ценных бумаг и депозитарий не несут ответственности за причиненные такому лицу убытки в связи с непредставлением информации.</w:t>
      </w:r>
    </w:p>
    <w:p w14:paraId="199E9C1C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74D7ACD8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110ED009" w14:textId="77777777" w:rsidR="00903A36" w:rsidRPr="00903A36" w:rsidRDefault="00903A36" w:rsidP="00903A36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           Совет директоров АО «</w:t>
      </w:r>
      <w:proofErr w:type="spellStart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Армез</w:t>
      </w:r>
      <w:proofErr w:type="spellEnd"/>
      <w:r w:rsidRPr="00903A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</w:p>
    <w:p w14:paraId="310E3936" w14:textId="77777777" w:rsidR="003926B1" w:rsidRDefault="003926B1"/>
    <w:sectPr w:rsidR="0039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46"/>
    <w:rsid w:val="00043DA9"/>
    <w:rsid w:val="003926B1"/>
    <w:rsid w:val="00566E35"/>
    <w:rsid w:val="00903A36"/>
    <w:rsid w:val="00B51946"/>
    <w:rsid w:val="00C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57F7-8525-4872-AC0D-98EC1B51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3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3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3A36"/>
    <w:rPr>
      <w:b/>
      <w:bCs/>
    </w:rPr>
  </w:style>
  <w:style w:type="paragraph" w:styleId="a4">
    <w:name w:val="Normal (Web)"/>
    <w:basedOn w:val="a"/>
    <w:uiPriority w:val="99"/>
    <w:semiHidden/>
    <w:unhideWhenUsed/>
    <w:rsid w:val="0090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3A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tbre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46047E428C7F69D3D51385370298D915&amp;req=doc&amp;base=LAW&amp;n=315800&amp;dst=100130&amp;fld=134&amp;REFFIELD=134&amp;REFDST=411&amp;REFDOC=389870&amp;REFBASE=LAW&amp;stat=refcode%3D16610%3Bdstident%3D100130%3Bindex%3D1609&amp;date=13.08.2021" TargetMode="External"/><Relationship Id="rId5" Type="http://schemas.openxmlformats.org/officeDocument/2006/relationships/hyperlink" Target="https://www.vtbreg.ru/" TargetMode="External"/><Relationship Id="rId4" Type="http://schemas.openxmlformats.org/officeDocument/2006/relationships/hyperlink" Target="https://login.consultant.ru/link/?rnd=46047E428C7F69D3D51385370298D915&amp;req=doc&amp;base=LAW&amp;n=315800&amp;dst=100135&amp;fld=134&amp;REFFIELD=134&amp;REFDST=411&amp;REFDOC=389870&amp;REFBASE=LAW&amp;stat=refcode%3D16610%3Bdstident%3D100135%3Bindex%3D1609&amp;date=13.08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Эйсфельд</dc:creator>
  <cp:keywords/>
  <dc:description/>
  <cp:lastModifiedBy>Александр Эйсфельд</cp:lastModifiedBy>
  <cp:revision>2</cp:revision>
  <dcterms:created xsi:type="dcterms:W3CDTF">2024-06-13T10:24:00Z</dcterms:created>
  <dcterms:modified xsi:type="dcterms:W3CDTF">2024-06-13T10:24:00Z</dcterms:modified>
</cp:coreProperties>
</file>